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00" w:rsidRDefault="008C7D00" w:rsidP="008C7D00">
      <w:pPr>
        <w:jc w:val="both"/>
        <w:rPr>
          <w:rFonts w:ascii="Times New Roman" w:hAnsi="Times New Roman" w:cs="Times New Roman"/>
          <w:sz w:val="28"/>
          <w:szCs w:val="28"/>
        </w:rPr>
      </w:pPr>
      <w:r w:rsidRPr="00DA4009">
        <w:rPr>
          <w:rFonts w:ascii="Times New Roman" w:hAnsi="Times New Roman" w:cs="Times New Roman"/>
          <w:sz w:val="28"/>
          <w:szCs w:val="28"/>
        </w:rPr>
        <w:t>Лекция 2 Обзор и анализ отходов цветной металлургии.</w:t>
      </w:r>
    </w:p>
    <w:p w:rsidR="008C7D00" w:rsidRPr="00515C06" w:rsidRDefault="008C7D00" w:rsidP="008C7D00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Перечень извлекаемых ценных элементов из каждого вида сырья устанавливается с учетом экономической эффективности, технической возможности и рынка сбыта.  Количественной оценкой эффективности использования сырьевых ресурсов являются показатели уровня их комплексности использования. Учитывается характеристика сырья, отходов, оборотных полупродуктов (число, номенклатура, содержание элементов), а также неучтенные потери; доля стоимости сопутствующих элементов в одноименном продукте. Обобщающим показателем является отношение стоимости извлеченных компонентов в товарную продукцию к их суммарной стоимости в сырье по единым ценам.</w:t>
      </w:r>
    </w:p>
    <w:p w:rsidR="008C7D00" w:rsidRPr="00515C06" w:rsidRDefault="008C7D00" w:rsidP="008C7D00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Для оценки перспективности, резервов повышения комплексности использования сырья рассчитывают:</w:t>
      </w:r>
    </w:p>
    <w:p w:rsidR="008C7D00" w:rsidRPr="00515C06" w:rsidRDefault="008C7D00" w:rsidP="008C7D00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- потенциальный коэффициент: отношение стоимости полезных компонентов, извлечение которых целесообразно и технически возможно в ближайший период, к стоимости всех ценных компонентов в сырье;</w:t>
      </w:r>
    </w:p>
    <w:p w:rsidR="008C7D00" w:rsidRPr="00515C06" w:rsidRDefault="008C7D00" w:rsidP="008C7D00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-  оптимальный коэффициент комплексности: отношение стоимости полезных компонентов, извлечение которых целесообразно при внедрении инновационных технологий и техники, к валовой стоимости всех ценных компонентов в сырье (по единым рыночным ценам):</w:t>
      </w:r>
    </w:p>
    <w:p w:rsidR="008C7D00" w:rsidRPr="00515C06" w:rsidRDefault="008C7D00" w:rsidP="008C7D00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- достигнутый коэффициент комплексности использования сырья: отношение стоимости элементов, извлеченных в товарную продукцию, к их оптимально возможной стоимости.</w:t>
      </w:r>
    </w:p>
    <w:p w:rsidR="008C7D00" w:rsidRPr="00515C06" w:rsidRDefault="008C7D00" w:rsidP="008C7D00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В реальности, в медных рудах коэффициент комплексности использования сырья не превышает 70 %.</w:t>
      </w:r>
    </w:p>
    <w:p w:rsidR="008C7D00" w:rsidRPr="00515C06" w:rsidRDefault="008C7D00" w:rsidP="008C7D00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Потери руды на стадии ее добычи зависят от типа месторождения, системы разработки, уровня механизации, квалификации персонала и составляют до 10%. В процессе добычи кондиционной руды неизбежно накопление </w:t>
      </w:r>
      <w:proofErr w:type="spellStart"/>
      <w:r w:rsidRPr="00515C06">
        <w:rPr>
          <w:color w:val="000000"/>
          <w:sz w:val="28"/>
          <w:szCs w:val="28"/>
        </w:rPr>
        <w:t>забалансового</w:t>
      </w:r>
      <w:proofErr w:type="spellEnd"/>
      <w:r w:rsidRPr="00515C06">
        <w:rPr>
          <w:color w:val="000000"/>
          <w:sz w:val="28"/>
          <w:szCs w:val="28"/>
        </w:rPr>
        <w:t xml:space="preserve"> сырья (потерянные руды, вскрытая порода), экономическая переработка которого невозможна по стандартным технологиям. В настоящее время предлагаются инновационные технологии по переработке </w:t>
      </w:r>
      <w:proofErr w:type="spellStart"/>
      <w:r w:rsidRPr="00515C06">
        <w:rPr>
          <w:color w:val="000000"/>
          <w:sz w:val="28"/>
          <w:szCs w:val="28"/>
        </w:rPr>
        <w:t>забалансового</w:t>
      </w:r>
      <w:proofErr w:type="spellEnd"/>
      <w:r w:rsidRPr="00515C06">
        <w:rPr>
          <w:color w:val="000000"/>
          <w:sz w:val="28"/>
          <w:szCs w:val="28"/>
        </w:rPr>
        <w:t xml:space="preserve"> сырья (кучное и поземное выщелачивание).</w:t>
      </w:r>
    </w:p>
    <w:p w:rsidR="008C7D00" w:rsidRPr="00515C06" w:rsidRDefault="008C7D00" w:rsidP="008C7D00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lastRenderedPageBreak/>
        <w:t xml:space="preserve">  При обогащении руды широко распространена флотация. Эффективность разделения и качество получаемых концентратов определяются химическим и минералогическим составом руды, используемой схемой, аппаратурой, реагентами и средствами контроля при обогащении.  Наибольшие потери ценных компонентов </w:t>
      </w:r>
      <w:proofErr w:type="gramStart"/>
      <w:r w:rsidRPr="00515C06">
        <w:rPr>
          <w:color w:val="000000"/>
          <w:sz w:val="28"/>
          <w:szCs w:val="28"/>
        </w:rPr>
        <w:t>приходятся на передел обогащен</w:t>
      </w:r>
      <w:proofErr w:type="gramEnd"/>
      <w:r w:rsidRPr="00515C06">
        <w:rPr>
          <w:color w:val="000000"/>
          <w:sz w:val="28"/>
          <w:szCs w:val="28"/>
        </w:rPr>
        <w:t xml:space="preserve">  </w:t>
      </w:r>
      <w:proofErr w:type="spellStart"/>
      <w:r w:rsidRPr="00515C06">
        <w:rPr>
          <w:color w:val="000000"/>
          <w:sz w:val="28"/>
          <w:szCs w:val="28"/>
        </w:rPr>
        <w:t>ия</w:t>
      </w:r>
      <w:proofErr w:type="spellEnd"/>
      <w:r w:rsidRPr="00515C06">
        <w:rPr>
          <w:color w:val="000000"/>
          <w:sz w:val="28"/>
          <w:szCs w:val="28"/>
        </w:rPr>
        <w:t xml:space="preserve"> (до 85% от всех потерь): с отвальными хвостами и за счет наличия сопутствующих элементов в концентратах. Совершенствование цикла  обогащения предполагает модернизацию существующего производства; использование комбинированных технологий [4] для разделения коллективных </w:t>
      </w:r>
      <w:proofErr w:type="spellStart"/>
      <w:r w:rsidRPr="00515C06">
        <w:rPr>
          <w:color w:val="000000"/>
          <w:sz w:val="28"/>
          <w:szCs w:val="28"/>
        </w:rPr>
        <w:t>промпродуктов</w:t>
      </w:r>
      <w:proofErr w:type="spellEnd"/>
      <w:r w:rsidRPr="00515C06">
        <w:rPr>
          <w:color w:val="000000"/>
          <w:sz w:val="28"/>
          <w:szCs w:val="28"/>
        </w:rPr>
        <w:t xml:space="preserve">;  </w:t>
      </w:r>
      <w:proofErr w:type="spellStart"/>
      <w:r w:rsidRPr="00515C06">
        <w:rPr>
          <w:color w:val="000000"/>
          <w:sz w:val="28"/>
          <w:szCs w:val="28"/>
        </w:rPr>
        <w:t>доизвлечение</w:t>
      </w:r>
      <w:proofErr w:type="spellEnd"/>
      <w:r w:rsidRPr="00515C06">
        <w:rPr>
          <w:color w:val="000000"/>
          <w:sz w:val="28"/>
          <w:szCs w:val="28"/>
        </w:rPr>
        <w:t xml:space="preserve"> металлов из хвостов обогащения, сточных вод; попутное извлечение нерудных ископаемых; тщательный технологический контроль и оперативное автоматизированное управление.</w:t>
      </w:r>
    </w:p>
    <w:p w:rsidR="008C7D00" w:rsidRPr="00515C06" w:rsidRDefault="008C7D00" w:rsidP="008C7D00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При металлургическом  производстве основными источниками потерь ценных металлов являются отходы: шлаки, шламы, технологическая  пыль; выбрасываемые промышленные газы и стоки.</w:t>
      </w:r>
    </w:p>
    <w:p w:rsidR="008C7D00" w:rsidRPr="00515C06" w:rsidRDefault="008C7D00" w:rsidP="008C7D00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Утилизация полупродуктов цветной металлургии</w:t>
      </w:r>
    </w:p>
    <w:p w:rsidR="008C7D00" w:rsidRPr="00515C06" w:rsidRDefault="008C7D00" w:rsidP="008C7D00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ШЛАКИ. Наиболее оптимальным направлением их переработки является извлечение не только потерянных цветных металлов, но и железа в форме, пригодной для потребления черной металлургией, а также компонентов пустой породы для производства строительных материалов.</w:t>
      </w:r>
    </w:p>
    <w:p w:rsidR="008C7D00" w:rsidRPr="00515C06" w:rsidRDefault="008C7D00" w:rsidP="008C7D00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Анализ технологий для комплексной переработки шлаков требует тщательной их паспортизации (электротермия шлаков; </w:t>
      </w:r>
      <w:proofErr w:type="spellStart"/>
      <w:r w:rsidRPr="00515C06">
        <w:rPr>
          <w:sz w:val="28"/>
          <w:szCs w:val="20"/>
        </w:rPr>
        <w:t>вельцевание</w:t>
      </w:r>
      <w:proofErr w:type="spellEnd"/>
      <w:r w:rsidRPr="00515C06">
        <w:rPr>
          <w:sz w:val="28"/>
          <w:szCs w:val="20"/>
        </w:rPr>
        <w:t>; флотация). Более проблематична пирометаллургическая переработка шлаковых отходов из-за повышенной энергоемкости технологии.</w:t>
      </w:r>
    </w:p>
    <w:p w:rsidR="008C7D00" w:rsidRPr="00515C06" w:rsidRDefault="008C7D00" w:rsidP="008C7D00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ШЛАМЫ.  Шламы сернокислотного производства – продукт промывки газов, направляемых в сернокислотное производство. Простейшие схемы их утилизации включают сбор, обезвоживание, передачу на свинцовое производство.  Красные шламы – нерастворимые остатки от автоклавного выщелачивания бокситов в схеме Байера. Это тонкодисперсный влажный материал, выбрасываемый в </w:t>
      </w:r>
      <w:proofErr w:type="spellStart"/>
      <w:r w:rsidRPr="00515C06">
        <w:rPr>
          <w:sz w:val="28"/>
          <w:szCs w:val="20"/>
        </w:rPr>
        <w:t>хвостохранилище</w:t>
      </w:r>
      <w:proofErr w:type="spellEnd"/>
      <w:r w:rsidRPr="00515C06">
        <w:rPr>
          <w:sz w:val="28"/>
          <w:szCs w:val="20"/>
        </w:rPr>
        <w:t xml:space="preserve"> глиноземных заводов. Имеются ряд способов-схем их утилизации. В частности: сушка,, агломерация шлама,</w:t>
      </w:r>
      <w:proofErr w:type="gramStart"/>
      <w:r w:rsidRPr="00515C06">
        <w:rPr>
          <w:sz w:val="28"/>
          <w:szCs w:val="20"/>
        </w:rPr>
        <w:t xml:space="preserve"> .</w:t>
      </w:r>
      <w:proofErr w:type="gramEnd"/>
      <w:r w:rsidRPr="00515C06">
        <w:rPr>
          <w:sz w:val="28"/>
          <w:szCs w:val="20"/>
        </w:rPr>
        <w:t xml:space="preserve"> плавка на чугун и глиноземистый шлак;  </w:t>
      </w:r>
      <w:proofErr w:type="spellStart"/>
      <w:r w:rsidRPr="00515C06">
        <w:rPr>
          <w:sz w:val="28"/>
          <w:szCs w:val="20"/>
        </w:rPr>
        <w:t>передельный</w:t>
      </w:r>
      <w:proofErr w:type="spellEnd"/>
      <w:r w:rsidRPr="00515C06">
        <w:rPr>
          <w:sz w:val="28"/>
          <w:szCs w:val="20"/>
        </w:rPr>
        <w:t xml:space="preserve"> чугун доводили до качества литейного, а из шлака после спекания с содой и известняком </w:t>
      </w:r>
      <w:proofErr w:type="spellStart"/>
      <w:r w:rsidRPr="00515C06">
        <w:rPr>
          <w:sz w:val="28"/>
          <w:szCs w:val="20"/>
        </w:rPr>
        <w:t>доизвлекали</w:t>
      </w:r>
      <w:proofErr w:type="spellEnd"/>
      <w:r w:rsidRPr="00515C06">
        <w:rPr>
          <w:sz w:val="28"/>
          <w:szCs w:val="20"/>
        </w:rPr>
        <w:t xml:space="preserve">  глинозем.  Нефелиновые шламы – отходы </w:t>
      </w:r>
      <w:r w:rsidRPr="00515C06">
        <w:rPr>
          <w:sz w:val="28"/>
          <w:szCs w:val="20"/>
        </w:rPr>
        <w:lastRenderedPageBreak/>
        <w:t xml:space="preserve">комплексной переработки нефелинового сырья; основной фазой шлама является </w:t>
      </w:r>
      <w:proofErr w:type="spellStart"/>
      <w:r w:rsidRPr="00515C06">
        <w:rPr>
          <w:sz w:val="28"/>
          <w:szCs w:val="20"/>
        </w:rPr>
        <w:t>двухкальциевый</w:t>
      </w:r>
      <w:proofErr w:type="spellEnd"/>
      <w:r w:rsidRPr="00515C06">
        <w:rPr>
          <w:sz w:val="28"/>
          <w:szCs w:val="20"/>
        </w:rPr>
        <w:t xml:space="preserve"> силикат, поэтому он используется в смеси с известняком для производства портландцемента.  </w:t>
      </w:r>
      <w:proofErr w:type="spellStart"/>
      <w:r w:rsidRPr="00515C06">
        <w:rPr>
          <w:sz w:val="28"/>
          <w:szCs w:val="20"/>
        </w:rPr>
        <w:t>Алунитовые</w:t>
      </w:r>
      <w:proofErr w:type="spellEnd"/>
      <w:r w:rsidRPr="00515C06">
        <w:rPr>
          <w:sz w:val="28"/>
          <w:szCs w:val="20"/>
        </w:rPr>
        <w:t xml:space="preserve"> шламы – продукт гидрохимической переработки </w:t>
      </w:r>
      <w:proofErr w:type="spellStart"/>
      <w:r w:rsidRPr="00515C06">
        <w:rPr>
          <w:sz w:val="28"/>
          <w:szCs w:val="20"/>
        </w:rPr>
        <w:t>алунитовых</w:t>
      </w:r>
      <w:proofErr w:type="spellEnd"/>
      <w:r w:rsidRPr="00515C06">
        <w:rPr>
          <w:sz w:val="28"/>
          <w:szCs w:val="20"/>
        </w:rPr>
        <w:t xml:space="preserve"> руд.  Их используют как разновидность облегченного заполнителя бетона и других строительных материалов.</w:t>
      </w:r>
    </w:p>
    <w:p w:rsidR="008C7D00" w:rsidRPr="00515C06" w:rsidRDefault="008C7D00" w:rsidP="008C7D00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Промышленные ГАЗЫ.  Основным направлением является их очистка от пыли, утилизация </w:t>
      </w:r>
      <w:proofErr w:type="spellStart"/>
      <w:r w:rsidRPr="00515C06">
        <w:rPr>
          <w:sz w:val="28"/>
          <w:szCs w:val="20"/>
        </w:rPr>
        <w:t>серусодержащих</w:t>
      </w:r>
      <w:proofErr w:type="spellEnd"/>
      <w:r w:rsidRPr="00515C06">
        <w:rPr>
          <w:sz w:val="28"/>
          <w:szCs w:val="20"/>
        </w:rPr>
        <w:t xml:space="preserve"> компонентов с последующей санитарной очисткой. Грубую пыль возвращают на </w:t>
      </w:r>
      <w:proofErr w:type="spellStart"/>
      <w:r w:rsidRPr="00515C06">
        <w:rPr>
          <w:sz w:val="28"/>
          <w:szCs w:val="20"/>
        </w:rPr>
        <w:t>шихтоподготовку</w:t>
      </w:r>
      <w:proofErr w:type="spellEnd"/>
      <w:r w:rsidRPr="00515C06">
        <w:rPr>
          <w:sz w:val="28"/>
          <w:szCs w:val="20"/>
        </w:rPr>
        <w:t>.</w:t>
      </w:r>
    </w:p>
    <w:p w:rsidR="008C7D00" w:rsidRPr="00515C06" w:rsidRDefault="008C7D00" w:rsidP="008C7D00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Промышленные СТОКИ.  Радикальным решением этой проблемы является организация </w:t>
      </w:r>
      <w:proofErr w:type="gramStart"/>
      <w:r w:rsidRPr="00515C06">
        <w:rPr>
          <w:sz w:val="28"/>
          <w:szCs w:val="20"/>
        </w:rPr>
        <w:t>замкнутого</w:t>
      </w:r>
      <w:proofErr w:type="gram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водооборота</w:t>
      </w:r>
      <w:proofErr w:type="spellEnd"/>
      <w:r w:rsidRPr="00515C06">
        <w:rPr>
          <w:sz w:val="28"/>
          <w:szCs w:val="20"/>
        </w:rPr>
        <w:t>, предполагающая предварительное извлечение ценных элементов или обезвреживание токсичных соединений. Эффективной, но более дорогой является схема выпарки стоков до получения сухих солей.</w:t>
      </w:r>
    </w:p>
    <w:p w:rsidR="008C7D00" w:rsidRPr="00515C06" w:rsidRDefault="008C7D00" w:rsidP="008C7D00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технологий.  В существующем производстве сохраняются заметные резервы: повышение культуры производства; экономическое стимулирование комплексного использования сырья;  строгие санкции по фактам неорганизованных сбросов отходов производства; расширение номенклатуры выпускаемой продукции; усиление кооперации с родственными предприятиями черной металлургии,  химической технологии, заводами по производству строительных материалов.</w:t>
      </w:r>
    </w:p>
    <w:p w:rsidR="008C7D00" w:rsidRDefault="008C7D00" w:rsidP="008C7D00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 Актуальность организации комплексной переработки сырья стимулируется не только экономическими факторами, но и социальными предпосылками по защите окружающей среды от промышленных загрязнений; усиленными жесткими юридическими и финансовыми санкциями за возможные отклонения от нормативов.</w:t>
      </w:r>
    </w:p>
    <w:p w:rsidR="008C7D00" w:rsidRPr="00515C06" w:rsidRDefault="008C7D00" w:rsidP="008C7D00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В мировой практике и Восточно-Казахстанском регионе активно осуществляется переработка накопленных техногенных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</w:t>
      </w:r>
      <w:r w:rsidRPr="00515C06">
        <w:rPr>
          <w:sz w:val="28"/>
          <w:szCs w:val="28"/>
        </w:rPr>
        <w:lastRenderedPageBreak/>
        <w:t>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8C7D00" w:rsidRPr="00515C06" w:rsidRDefault="008C7D00" w:rsidP="008C7D00">
      <w:pPr>
        <w:jc w:val="both"/>
        <w:rPr>
          <w:sz w:val="28"/>
          <w:szCs w:val="28"/>
        </w:rPr>
      </w:pPr>
    </w:p>
    <w:p w:rsidR="008C7D00" w:rsidRDefault="008C7D00" w:rsidP="008C7D00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>П</w:t>
      </w:r>
      <w:r>
        <w:rPr>
          <w:sz w:val="28"/>
          <w:szCs w:val="28"/>
        </w:rPr>
        <w:t xml:space="preserve">ри решении проблемы комплексной переработки отходов металлургии </w:t>
      </w:r>
      <w:r w:rsidRPr="00515C06">
        <w:rPr>
          <w:sz w:val="28"/>
          <w:szCs w:val="28"/>
        </w:rPr>
        <w:t xml:space="preserve"> комбинированные технологии являются эффективными конкурентоспособными, отвечающими треб</w:t>
      </w:r>
      <w:r>
        <w:rPr>
          <w:sz w:val="28"/>
          <w:szCs w:val="28"/>
        </w:rPr>
        <w:t>ованиям экономики и экологии [4</w:t>
      </w:r>
      <w:r w:rsidRPr="00515C06">
        <w:rPr>
          <w:sz w:val="28"/>
          <w:szCs w:val="28"/>
        </w:rPr>
        <w:t>].</w:t>
      </w:r>
    </w:p>
    <w:p w:rsidR="008C7D00" w:rsidRPr="00474347" w:rsidRDefault="008C7D00" w:rsidP="008C7D00">
      <w:pPr>
        <w:rPr>
          <w:sz w:val="40"/>
          <w:szCs w:val="40"/>
        </w:rPr>
      </w:pPr>
      <w:r w:rsidRPr="00474347">
        <w:rPr>
          <w:sz w:val="40"/>
          <w:szCs w:val="40"/>
          <w:lang w:val="kk-KZ"/>
        </w:rPr>
        <w:t xml:space="preserve">Исходный материал </w:t>
      </w:r>
      <w:r w:rsidRPr="00474347">
        <w:rPr>
          <w:sz w:val="40"/>
          <w:szCs w:val="40"/>
        </w:rPr>
        <w:t>(отходы производства)</w:t>
      </w:r>
    </w:p>
    <w:p w:rsidR="008C7D00" w:rsidRPr="00D71DA1" w:rsidRDefault="008C7D00" w:rsidP="008C7D00">
      <w:pPr>
        <w:rPr>
          <w:sz w:val="16"/>
          <w:szCs w:val="16"/>
        </w:rPr>
      </w:pPr>
      <w:r w:rsidRPr="00976328">
        <w:rPr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17.2pt;margin-top:19.5pt;width:263.25pt;height:0;flip:x;z-index:251660288" o:connectortype="straight"/>
        </w:pict>
      </w:r>
      <w:r w:rsidRPr="00976328">
        <w:rPr>
          <w:noProof/>
          <w:sz w:val="24"/>
          <w:szCs w:val="24"/>
        </w:rPr>
        <w:pict>
          <v:shape id="_x0000_s1027" type="#_x0000_t32" style="position:absolute;margin-left:217.2pt;margin-top:19.45pt;width:0;height:23.95pt;z-index:251661312" o:connectortype="straight">
            <v:stroke endarrow="block"/>
          </v:shape>
        </w:pict>
      </w:r>
      <w:r w:rsidRPr="00976328">
        <w:rPr>
          <w:noProof/>
          <w:sz w:val="24"/>
          <w:szCs w:val="24"/>
        </w:rPr>
        <w:pict>
          <v:shape id="_x0000_s1028" type="#_x0000_t32" style="position:absolute;margin-left:480.45pt;margin-top:19.45pt;width:0;height:423pt;flip:y;z-index:251662336" o:connectortype="straight"/>
        </w:pict>
      </w:r>
      <w:r w:rsidRPr="00976328">
        <w:rPr>
          <w:noProof/>
          <w:sz w:val="24"/>
          <w:szCs w:val="24"/>
        </w:rPr>
        <w:pict>
          <v:shape id="_x0000_s1029" type="#_x0000_t32" style="position:absolute;margin-left:184.95pt;margin-top:19.5pt;width:0;height:23.95pt;z-index:251663360" o:connectortype="straight">
            <v:stroke endarrow="block"/>
          </v:shape>
        </w:pict>
      </w:r>
      <w:r w:rsidRPr="00976328">
        <w:rPr>
          <w:noProof/>
          <w:sz w:val="24"/>
          <w:szCs w:val="24"/>
        </w:rPr>
        <w:pict>
          <v:shape id="_x0000_s1030" type="#_x0000_t32" style="position:absolute;margin-left:-28.05pt;margin-top:19.5pt;width:0;height:314.95pt;flip:y;z-index:251664384" o:connectortype="straight"/>
        </w:pict>
      </w:r>
      <w:r w:rsidRPr="00976328">
        <w:rPr>
          <w:noProof/>
          <w:sz w:val="24"/>
          <w:szCs w:val="24"/>
        </w:rPr>
        <w:pict>
          <v:shape id="_x0000_s1031" type="#_x0000_t32" style="position:absolute;margin-left:-28.05pt;margin-top:19.45pt;width:213pt;height:.05pt;z-index:251665408" o:connectortype="straight"/>
        </w:pict>
      </w:r>
    </w:p>
    <w:p w:rsidR="008C7D00" w:rsidRDefault="008C7D00" w:rsidP="008C7D00">
      <w:pPr>
        <w:tabs>
          <w:tab w:val="left" w:pos="3270"/>
        </w:tabs>
        <w:rPr>
          <w:lang w:val="kk-KZ"/>
        </w:rPr>
      </w:pPr>
      <w:r w:rsidRPr="00D71DA1">
        <w:rPr>
          <w:lang w:val="kk-KZ"/>
        </w:rPr>
        <w:t xml:space="preserve">                                        </w:t>
      </w:r>
      <w:r>
        <w:rPr>
          <w:lang w:val="kk-KZ"/>
        </w:rPr>
        <w:tab/>
      </w:r>
    </w:p>
    <w:p w:rsidR="008C7D00" w:rsidRPr="00F86CB1" w:rsidRDefault="008C7D00" w:rsidP="008C7D00">
      <w:pPr>
        <w:tabs>
          <w:tab w:val="left" w:pos="3270"/>
        </w:tabs>
        <w:rPr>
          <w:b/>
          <w:lang w:val="kk-KZ"/>
        </w:rPr>
      </w:pPr>
      <w:r w:rsidRPr="00976328">
        <w:rPr>
          <w:noProof/>
        </w:rPr>
        <w:pict>
          <v:shape id="_x0000_s1032" type="#_x0000_t32" style="position:absolute;margin-left:37.2pt;margin-top:18.1pt;width:0;height:25.5pt;z-index:251666432" o:connectortype="straight">
            <v:stroke endarrow="block"/>
          </v:shape>
        </w:pict>
      </w:r>
      <w:r w:rsidRPr="00976328">
        <w:rPr>
          <w:noProof/>
        </w:rPr>
        <w:pict>
          <v:shape id="_x0000_s1033" type="#_x0000_t32" style="position:absolute;margin-left:287.7pt;margin-top:18.15pt;width:0;height:25.5pt;z-index:251667456" o:connectortype="straight">
            <v:stroke endarrow="block"/>
          </v:shape>
        </w:pict>
      </w:r>
      <w:r w:rsidRPr="00976328">
        <w:rPr>
          <w:noProof/>
        </w:rPr>
        <w:pict>
          <v:shape id="_x0000_s1034" type="#_x0000_t32" style="position:absolute;margin-left:370.95pt;margin-top:18.15pt;width:0;height:25.5pt;z-index:251668480" o:connectortype="straight">
            <v:stroke endarrow="block"/>
          </v:shape>
        </w:pict>
      </w:r>
      <w:r w:rsidRPr="00976328">
        <w:rPr>
          <w:noProof/>
        </w:rPr>
        <w:pict>
          <v:shape id="_x0000_s1035" type="#_x0000_t32" style="position:absolute;margin-left:37.2pt;margin-top:18.1pt;width:333.75pt;height:.05pt;z-index:251669504" o:connectortype="straight"/>
        </w:pict>
      </w:r>
      <w:r>
        <w:rPr>
          <w:lang w:val="kk-KZ"/>
        </w:rPr>
        <w:t xml:space="preserve">                                                           </w:t>
      </w:r>
      <w:r w:rsidRPr="00F86CB1">
        <w:rPr>
          <w:b/>
          <w:lang w:val="kk-KZ"/>
        </w:rPr>
        <w:t>ПЛАВКА</w:t>
      </w:r>
    </w:p>
    <w:p w:rsidR="008C7D00" w:rsidRDefault="008C7D00" w:rsidP="008C7D00">
      <w:pPr>
        <w:tabs>
          <w:tab w:val="left" w:pos="6465"/>
        </w:tabs>
        <w:rPr>
          <w:lang w:val="kk-KZ"/>
        </w:rPr>
      </w:pPr>
    </w:p>
    <w:p w:rsidR="008C7D00" w:rsidRDefault="008C7D00" w:rsidP="008C7D00">
      <w:pPr>
        <w:tabs>
          <w:tab w:val="left" w:pos="6465"/>
        </w:tabs>
        <w:rPr>
          <w:lang w:val="kk-KZ"/>
        </w:rPr>
      </w:pPr>
      <w:r>
        <w:rPr>
          <w:noProof/>
        </w:rPr>
        <w:pict>
          <v:shape id="_x0000_s1036" type="#_x0000_t32" style="position:absolute;margin-left:37.2pt;margin-top:15.1pt;width:0;height:25.5pt;z-index:251670528" o:connectortype="straight">
            <v:stroke endarrow="block"/>
          </v:shape>
        </w:pict>
      </w:r>
      <w:r>
        <w:rPr>
          <w:noProof/>
        </w:rPr>
        <w:pict>
          <v:shape id="_x0000_s1037" type="#_x0000_t32" style="position:absolute;margin-left:-6.3pt;margin-top:15.1pt;width:96pt;height:0;z-index:251671552" o:connectortype="straight"/>
        </w:pict>
      </w:r>
      <w:r>
        <w:rPr>
          <w:noProof/>
        </w:rPr>
        <w:pict>
          <v:shape id="_x0000_s1038" type="#_x0000_t32" style="position:absolute;margin-left:266.7pt;margin-top:15.1pt;width:0;height:25.5pt;z-index:251672576" o:connectortype="straight">
            <v:stroke endarrow="block"/>
          </v:shape>
        </w:pict>
      </w:r>
      <w:r>
        <w:rPr>
          <w:noProof/>
        </w:rPr>
        <w:pict>
          <v:shape id="_x0000_s1039" type="#_x0000_t32" style="position:absolute;margin-left:232.2pt;margin-top:15.1pt;width:0;height:25.5pt;z-index:251673600" o:connectortype="straight">
            <v:stroke endarrow="block"/>
          </v:shape>
        </w:pict>
      </w:r>
      <w:r>
        <w:rPr>
          <w:noProof/>
        </w:rPr>
        <w:pict>
          <v:shape id="_x0000_s1040" type="#_x0000_t32" style="position:absolute;margin-left:116.7pt;margin-top:15.1pt;width:115.5pt;height:0;z-index:251674624" o:connectortype="straight"/>
        </w:pict>
      </w:r>
      <w:r>
        <w:rPr>
          <w:noProof/>
        </w:rPr>
        <w:pict>
          <v:shape id="_x0000_s1041" type="#_x0000_t32" style="position:absolute;margin-left:266.7pt;margin-top:15.1pt;width:46.5pt;height:0;z-index:251675648" o:connectortype="straight"/>
        </w:pict>
      </w:r>
      <w:r>
        <w:rPr>
          <w:noProof/>
        </w:rPr>
        <w:pict>
          <v:shape id="_x0000_s1042" type="#_x0000_t32" style="position:absolute;margin-left:370.95pt;margin-top:15.1pt;width:0;height:25.5pt;z-index:251676672" o:connectortype="straight">
            <v:stroke endarrow="block"/>
          </v:shape>
        </w:pict>
      </w:r>
      <w:r>
        <w:rPr>
          <w:noProof/>
        </w:rPr>
        <w:pict>
          <v:shape id="_x0000_s1043" type="#_x0000_t32" style="position:absolute;margin-left:347.7pt;margin-top:15.1pt;width:43.5pt;height:0;z-index:251677696" o:connectortype="straight"/>
        </w:pict>
      </w:r>
      <w:r>
        <w:rPr>
          <w:lang w:val="kk-KZ"/>
        </w:rPr>
        <w:t>Отходящие газы             Исходный материал               Шлаки              Металл</w:t>
      </w:r>
    </w:p>
    <w:p w:rsidR="008C7D00" w:rsidRDefault="008C7D00" w:rsidP="008C7D00">
      <w:pPr>
        <w:tabs>
          <w:tab w:val="left" w:pos="6465"/>
        </w:tabs>
        <w:rPr>
          <w:lang w:val="kk-KZ"/>
        </w:rPr>
      </w:pPr>
      <w:r>
        <w:rPr>
          <w:lang w:val="kk-KZ"/>
        </w:rPr>
        <w:t xml:space="preserve">                                                                                                          </w:t>
      </w:r>
    </w:p>
    <w:p w:rsidR="008C7D00" w:rsidRDefault="008C7D00" w:rsidP="008C7D00">
      <w:pPr>
        <w:tabs>
          <w:tab w:val="left" w:pos="6465"/>
        </w:tabs>
        <w:rPr>
          <w:lang w:val="kk-KZ"/>
        </w:rPr>
      </w:pPr>
      <w:r>
        <w:rPr>
          <w:noProof/>
        </w:rPr>
        <w:pict>
          <v:shape id="_x0000_s1044" type="#_x0000_t32" style="position:absolute;margin-left:37.2pt;margin-top:15.1pt;width:0;height:25.5pt;z-index:251678720" o:connectortype="straight">
            <v:stroke endarrow="block"/>
          </v:shape>
        </w:pict>
      </w:r>
      <w:r>
        <w:rPr>
          <w:noProof/>
        </w:rPr>
        <w:pict>
          <v:shape id="_x0000_s1045" type="#_x0000_t32" style="position:absolute;margin-left:246.45pt;margin-top:15.1pt;width:0;height:25.5pt;z-index:251679744" o:connectortype="straight">
            <v:stroke endarrow="block"/>
          </v:shape>
        </w:pict>
      </w:r>
      <w:r>
        <w:rPr>
          <w:noProof/>
        </w:rPr>
        <w:pict>
          <v:shape id="_x0000_s1046" type="#_x0000_t32" style="position:absolute;margin-left:-6.3pt;margin-top:15.1pt;width:104.25pt;height:0;z-index:251680768" o:connectortype="straight"/>
        </w:pict>
      </w:r>
      <w:r>
        <w:rPr>
          <w:noProof/>
        </w:rPr>
        <w:pict>
          <v:shape id="_x0000_s1047" type="#_x0000_t32" style="position:absolute;margin-left:168.45pt;margin-top:15.1pt;width:153.75pt;height:0;z-index:251681792" o:connectortype="straight"/>
        </w:pict>
      </w:r>
      <w:r>
        <w:rPr>
          <w:lang w:val="kk-KZ"/>
        </w:rPr>
        <w:t xml:space="preserve">Рукавный фильтр                            Комбинированная дробилка       </w:t>
      </w:r>
      <w:r w:rsidRPr="00F86CB1">
        <w:rPr>
          <w:b/>
          <w:lang w:val="kk-KZ"/>
        </w:rPr>
        <w:t>АФФИНАЖ</w:t>
      </w:r>
    </w:p>
    <w:p w:rsidR="008C7D00" w:rsidRDefault="008C7D00" w:rsidP="008C7D00">
      <w:pPr>
        <w:tabs>
          <w:tab w:val="left" w:pos="6465"/>
        </w:tabs>
        <w:rPr>
          <w:lang w:val="kk-KZ"/>
        </w:rPr>
      </w:pPr>
      <w:r>
        <w:rPr>
          <w:lang w:val="kk-KZ"/>
        </w:rPr>
        <w:t xml:space="preserve">                                                  </w:t>
      </w:r>
    </w:p>
    <w:p w:rsidR="008C7D00" w:rsidRDefault="008C7D00" w:rsidP="008C7D00">
      <w:pPr>
        <w:tabs>
          <w:tab w:val="left" w:pos="3960"/>
          <w:tab w:val="left" w:pos="4185"/>
        </w:tabs>
        <w:rPr>
          <w:lang w:val="kk-KZ"/>
        </w:rPr>
      </w:pPr>
      <w:r>
        <w:rPr>
          <w:noProof/>
        </w:rPr>
        <w:pict>
          <v:shape id="_x0000_s1048" type="#_x0000_t32" style="position:absolute;margin-left:246.45pt;margin-top:13.6pt;width:0;height:25.5pt;z-index:251682816" o:connectortype="straight">
            <v:stroke endarrow="block"/>
          </v:shape>
        </w:pict>
      </w:r>
      <w:r>
        <w:rPr>
          <w:noProof/>
        </w:rPr>
        <w:pict>
          <v:shape id="_x0000_s1049" type="#_x0000_t32" style="position:absolute;margin-left:37.2pt;margin-top:13.6pt;width:0;height:25.5pt;z-index:251683840" o:connectortype="straight">
            <v:stroke endarrow="block"/>
          </v:shape>
        </w:pict>
      </w:r>
      <w:r>
        <w:rPr>
          <w:noProof/>
        </w:rPr>
        <w:pict>
          <v:shape id="_x0000_s1050" type="#_x0000_t32" style="position:absolute;margin-left:.45pt;margin-top:13.6pt;width:89.25pt;height:0;z-index:251684864" o:connectortype="straight"/>
        </w:pict>
      </w:r>
      <w:r>
        <w:rPr>
          <w:noProof/>
        </w:rPr>
        <w:pict>
          <v:shape id="_x0000_s1051" type="#_x0000_t32" style="position:absolute;margin-left:200.7pt;margin-top:13.6pt;width:98.25pt;height:0;z-index:251685888" o:connectortype="straight"/>
        </w:pict>
      </w:r>
      <w:r>
        <w:rPr>
          <w:lang w:val="kk-KZ"/>
        </w:rPr>
        <w:t xml:space="preserve">   Пыли, возгоны</w:t>
      </w:r>
      <w:r>
        <w:rPr>
          <w:lang w:val="kk-KZ"/>
        </w:rPr>
        <w:tab/>
        <w:t xml:space="preserve">   Виброконвейер</w:t>
      </w:r>
      <w:r>
        <w:rPr>
          <w:lang w:val="kk-KZ"/>
        </w:rPr>
        <w:tab/>
      </w:r>
    </w:p>
    <w:p w:rsidR="008C7D00" w:rsidRDefault="008C7D00" w:rsidP="008C7D00">
      <w:pPr>
        <w:tabs>
          <w:tab w:val="left" w:pos="6465"/>
        </w:tabs>
        <w:rPr>
          <w:lang w:val="kk-KZ"/>
        </w:rPr>
      </w:pPr>
    </w:p>
    <w:p w:rsidR="008C7D00" w:rsidRDefault="008C7D00" w:rsidP="008C7D00">
      <w:pPr>
        <w:tabs>
          <w:tab w:val="left" w:pos="4065"/>
        </w:tabs>
        <w:rPr>
          <w:lang w:val="kk-KZ"/>
        </w:rPr>
      </w:pPr>
      <w:r>
        <w:rPr>
          <w:noProof/>
        </w:rPr>
        <w:pict>
          <v:shape id="_x0000_s1052" type="#_x0000_t32" style="position:absolute;margin-left:227.7pt;margin-top:23.4pt;width:0;height:15pt;z-index:251686912" o:connectortype="straight">
            <v:stroke endarrow="block"/>
          </v:shape>
        </w:pict>
      </w:r>
      <w:r>
        <w:rPr>
          <w:noProof/>
        </w:rPr>
        <w:pict>
          <v:shape id="_x0000_s1053" type="#_x0000_t32" style="position:absolute;margin-left:142.2pt;margin-top:23.4pt;width:85.5pt;height:0;z-index:251687936" o:connectortype="straight"/>
        </w:pict>
      </w:r>
      <w:r>
        <w:rPr>
          <w:noProof/>
        </w:rPr>
        <w:pict>
          <v:shape id="_x0000_s1054" type="#_x0000_t32" style="position:absolute;margin-left:142.2pt;margin-top:23.4pt;width:0;height:80.25pt;flip:y;z-index:251688960" o:connectortype="straight"/>
        </w:pict>
      </w:r>
      <w:r>
        <w:rPr>
          <w:noProof/>
        </w:rPr>
        <w:pict>
          <v:shape id="_x0000_s1055" type="#_x0000_t32" style="position:absolute;margin-left:246.45pt;margin-top:12.9pt;width:0;height:25.5pt;z-index:251689984" o:connectortype="straight">
            <v:stroke endarrow="block"/>
          </v:shape>
        </w:pict>
      </w:r>
      <w:r>
        <w:rPr>
          <w:noProof/>
        </w:rPr>
        <w:pict>
          <v:shape id="_x0000_s1056" type="#_x0000_t32" style="position:absolute;margin-left:160.2pt;margin-top:12.9pt;width:178.5pt;height:0;z-index:251691008" o:connectortype="straight"/>
        </w:pict>
      </w:r>
      <w:r>
        <w:rPr>
          <w:noProof/>
        </w:rPr>
        <w:pict>
          <v:shape id="_x0000_s1057" type="#_x0000_t32" style="position:absolute;margin-left:37.2pt;margin-top:12.9pt;width:0;height:25.5pt;z-index:251692032" o:connectortype="straight">
            <v:stroke endarrow="block"/>
          </v:shape>
        </w:pict>
      </w:r>
      <w:r>
        <w:rPr>
          <w:noProof/>
        </w:rPr>
        <w:pict>
          <v:shape id="_x0000_s1058" type="#_x0000_t32" style="position:absolute;margin-left:-6.3pt;margin-top:12.9pt;width:96pt;height:0;z-index:251693056" o:connectortype="straight"/>
        </w:pict>
      </w:r>
      <w:r>
        <w:rPr>
          <w:lang w:val="kk-KZ"/>
        </w:rPr>
        <w:t>ОКАТЫВАНИЕ                           Бункер-питатель вибрационный</w:t>
      </w:r>
    </w:p>
    <w:p w:rsidR="008C7D00" w:rsidRDefault="008C7D00" w:rsidP="008C7D00">
      <w:pPr>
        <w:tabs>
          <w:tab w:val="left" w:pos="4065"/>
        </w:tabs>
        <w:rPr>
          <w:lang w:val="kk-KZ"/>
        </w:rPr>
      </w:pPr>
      <w:r>
        <w:rPr>
          <w:lang w:val="kk-KZ"/>
        </w:rPr>
        <w:t xml:space="preserve">                                                                   </w:t>
      </w:r>
    </w:p>
    <w:p w:rsidR="008C7D00" w:rsidRDefault="008C7D00" w:rsidP="008C7D00">
      <w:pPr>
        <w:tabs>
          <w:tab w:val="left" w:pos="6465"/>
        </w:tabs>
        <w:rPr>
          <w:lang w:val="kk-KZ"/>
        </w:rPr>
      </w:pPr>
      <w:r>
        <w:rPr>
          <w:noProof/>
        </w:rPr>
        <w:pict>
          <v:shape id="_x0000_s1059" type="#_x0000_t32" style="position:absolute;margin-left:246.45pt;margin-top:15.15pt;width:0;height:25.5pt;z-index:251694080" o:connectortype="straight">
            <v:stroke endarrow="block"/>
          </v:shape>
        </w:pict>
      </w:r>
      <w:r>
        <w:rPr>
          <w:noProof/>
        </w:rPr>
        <w:pict>
          <v:shape id="_x0000_s1060" type="#_x0000_t32" style="position:absolute;margin-left:205.95pt;margin-top:15.15pt;width:81.75pt;height:0;z-index:251695104" o:connectortype="straight"/>
        </w:pict>
      </w:r>
      <w:r>
        <w:rPr>
          <w:noProof/>
        </w:rPr>
        <w:pict>
          <v:shape id="_x0000_s1061" type="#_x0000_t32" style="position:absolute;margin-left:-28.05pt;margin-top:28.65pt;width:38.25pt;height:0;flip:x;z-index:251696128" o:connectortype="straight"/>
        </w:pict>
      </w:r>
      <w:r>
        <w:rPr>
          <w:noProof/>
        </w:rPr>
        <w:pict>
          <v:shape id="_x0000_s1062" type="#_x0000_t32" style="position:absolute;margin-left:10.2pt;margin-top:15.15pt;width:0;height:13.5pt;z-index:251697152" o:connectortype="straight"/>
        </w:pict>
      </w:r>
      <w:r>
        <w:rPr>
          <w:noProof/>
        </w:rPr>
        <w:pict>
          <v:shape id="_x0000_s1063" type="#_x0000_t32" style="position:absolute;margin-left:10.2pt;margin-top:15.15pt;width:54.75pt;height:0;z-index:251698176" o:connectortype="straight"/>
        </w:pict>
      </w:r>
      <w:r>
        <w:rPr>
          <w:lang w:val="kk-KZ"/>
        </w:rPr>
        <w:t xml:space="preserve">     СУШКА                                                 Вибромельница</w:t>
      </w:r>
    </w:p>
    <w:p w:rsidR="008C7D00" w:rsidRDefault="008C7D00" w:rsidP="008C7D00">
      <w:pPr>
        <w:tabs>
          <w:tab w:val="left" w:pos="6465"/>
        </w:tabs>
        <w:rPr>
          <w:lang w:val="kk-KZ"/>
        </w:rPr>
      </w:pPr>
    </w:p>
    <w:p w:rsidR="008C7D00" w:rsidRDefault="008C7D00" w:rsidP="008C7D00">
      <w:pPr>
        <w:tabs>
          <w:tab w:val="left" w:pos="6465"/>
        </w:tabs>
        <w:jc w:val="center"/>
        <w:rPr>
          <w:lang w:val="kk-KZ"/>
        </w:rPr>
      </w:pPr>
      <w:r>
        <w:rPr>
          <w:noProof/>
        </w:rPr>
        <w:pict>
          <v:shape id="_x0000_s1064" type="#_x0000_t32" style="position:absolute;left:0;text-align:left;margin-left:-18.3pt;margin-top:.15pt;width:160.5pt;height:0;z-index:251699200" o:connectortype="straight"/>
        </w:pict>
      </w:r>
      <w:r>
        <w:rPr>
          <w:noProof/>
        </w:rPr>
        <w:pict>
          <v:shape id="_x0000_s1065" type="#_x0000_t32" style="position:absolute;left:0;text-align:left;margin-left:-18.3pt;margin-top:.15pt;width:0;height:84.75pt;flip:y;z-index:251700224" o:connectortype="straight"/>
        </w:pict>
      </w:r>
      <w:r>
        <w:rPr>
          <w:noProof/>
        </w:rPr>
        <w:pict>
          <v:shape id="_x0000_s1066" type="#_x0000_t32" style="position:absolute;left:0;text-align:left;margin-left:379.2pt;margin-top:15.9pt;width:0;height:25.5pt;z-index:251701248" o:connectortype="straight">
            <v:stroke endarrow="block"/>
          </v:shape>
        </w:pict>
      </w:r>
      <w:r>
        <w:rPr>
          <w:noProof/>
        </w:rPr>
        <w:pict>
          <v:shape id="_x0000_s1067" type="#_x0000_t32" style="position:absolute;left:0;text-align:left;margin-left:246.45pt;margin-top:15.9pt;width:0;height:25.5pt;z-index:251702272" o:connectortype="straight">
            <v:stroke endarrow="block"/>
          </v:shape>
        </w:pict>
      </w:r>
      <w:r>
        <w:rPr>
          <w:noProof/>
        </w:rPr>
        <w:pict>
          <v:shape id="_x0000_s1068" type="#_x0000_t32" style="position:absolute;left:0;text-align:left;margin-left:116.7pt;margin-top:15.95pt;width:0;height:25.5pt;z-index:251703296" o:connectortype="straight">
            <v:stroke endarrow="block"/>
          </v:shape>
        </w:pict>
      </w:r>
      <w:r>
        <w:rPr>
          <w:noProof/>
        </w:rPr>
        <w:pict>
          <v:shape id="_x0000_s1069" type="#_x0000_t32" style="position:absolute;left:0;text-align:left;margin-left:116.7pt;margin-top:15.9pt;width:262.5pt;height:.05pt;z-index:251704320" o:connectortype="straight"/>
        </w:pict>
      </w:r>
      <w:r>
        <w:rPr>
          <w:lang w:val="kk-KZ"/>
        </w:rPr>
        <w:t xml:space="preserve">         Вибросито</w:t>
      </w:r>
    </w:p>
    <w:p w:rsidR="008C7D00" w:rsidRDefault="008C7D00" w:rsidP="008C7D00">
      <w:pPr>
        <w:tabs>
          <w:tab w:val="left" w:pos="6465"/>
        </w:tabs>
        <w:rPr>
          <w:lang w:val="kk-KZ"/>
        </w:rPr>
      </w:pPr>
      <w:r>
        <w:rPr>
          <w:lang w:val="kk-KZ"/>
        </w:rPr>
        <w:t xml:space="preserve">                             </w:t>
      </w:r>
    </w:p>
    <w:p w:rsidR="008C7D00" w:rsidRDefault="008C7D00" w:rsidP="008C7D00">
      <w:pPr>
        <w:tabs>
          <w:tab w:val="left" w:pos="6465"/>
        </w:tabs>
        <w:rPr>
          <w:lang w:val="kk-KZ"/>
        </w:rPr>
      </w:pPr>
      <w:r>
        <w:rPr>
          <w:noProof/>
        </w:rPr>
        <w:lastRenderedPageBreak/>
        <w:pict>
          <v:shape id="_x0000_s1070" type="#_x0000_t32" style="position:absolute;margin-left:246.45pt;margin-top:16.65pt;width:0;height:33pt;z-index:251705344" o:connectortype="straight">
            <v:stroke endarrow="block"/>
          </v:shape>
        </w:pict>
      </w:r>
      <w:r>
        <w:rPr>
          <w:noProof/>
        </w:rPr>
        <w:pict>
          <v:shape id="_x0000_s1071" type="#_x0000_t32" style="position:absolute;margin-left:448.95pt;margin-top:33.15pt;width:31.5pt;height:0;z-index:251706368" o:connectortype="straight"/>
        </w:pict>
      </w:r>
      <w:r>
        <w:rPr>
          <w:noProof/>
        </w:rPr>
        <w:pict>
          <v:shape id="_x0000_s1072" type="#_x0000_t32" style="position:absolute;margin-left:-18.3pt;margin-top:33.15pt;width:47.25pt;height:0;flip:x;z-index:251707392" o:connectortype="straight"/>
        </w:pict>
      </w:r>
      <w:r>
        <w:rPr>
          <w:noProof/>
        </w:rPr>
        <w:pict>
          <v:shape id="_x0000_s1073" type="#_x0000_t32" style="position:absolute;margin-left:448.95pt;margin-top:16.65pt;width:0;height:16.5pt;z-index:251708416" o:connectortype="straight"/>
        </w:pict>
      </w:r>
      <w:r>
        <w:rPr>
          <w:noProof/>
        </w:rPr>
        <w:pict>
          <v:shape id="_x0000_s1074" type="#_x0000_t32" style="position:absolute;margin-left:28.95pt;margin-top:16.65pt;width:.05pt;height:16.5pt;z-index:251709440" o:connectortype="straight"/>
        </w:pict>
      </w:r>
      <w:r>
        <w:rPr>
          <w:noProof/>
        </w:rPr>
        <w:pict>
          <v:shape id="_x0000_s1075" type="#_x0000_t32" style="position:absolute;margin-left:28.95pt;margin-top:16.65pt;width:420pt;height:0;z-index:251710464" o:connectortype="straight"/>
        </w:pict>
      </w:r>
      <w:r>
        <w:rPr>
          <w:lang w:val="kk-KZ"/>
        </w:rPr>
        <w:t xml:space="preserve">            Фракции +0,5 мм, +2мм               Фракция -0,5 мм          Металлические включения</w:t>
      </w:r>
    </w:p>
    <w:p w:rsidR="008C7D00" w:rsidRDefault="008C7D00" w:rsidP="008C7D00">
      <w:pPr>
        <w:tabs>
          <w:tab w:val="left" w:pos="6465"/>
        </w:tabs>
        <w:rPr>
          <w:lang w:val="kk-KZ"/>
        </w:rPr>
      </w:pPr>
    </w:p>
    <w:p w:rsidR="008C7D00" w:rsidRDefault="008C7D00" w:rsidP="008C7D00">
      <w:pPr>
        <w:tabs>
          <w:tab w:val="left" w:pos="4005"/>
        </w:tabs>
        <w:rPr>
          <w:lang w:val="kk-KZ"/>
        </w:rPr>
      </w:pPr>
      <w:r>
        <w:rPr>
          <w:noProof/>
        </w:rPr>
        <w:pict>
          <v:shape id="_x0000_s1076" type="#_x0000_t32" style="position:absolute;margin-left:347.7pt;margin-top:18.95pt;width:0;height:25.5pt;z-index:251711488" o:connectortype="straight">
            <v:stroke endarrow="block"/>
          </v:shape>
        </w:pict>
      </w:r>
      <w:r>
        <w:rPr>
          <w:noProof/>
        </w:rPr>
        <w:pict>
          <v:shape id="_x0000_s1077" type="#_x0000_t32" style="position:absolute;margin-left:246.45pt;margin-top:18.95pt;width:0;height:25.5pt;z-index:251712512" o:connectortype="straight">
            <v:stroke endarrow="block"/>
          </v:shape>
        </w:pict>
      </w:r>
      <w:r>
        <w:rPr>
          <w:noProof/>
        </w:rPr>
        <w:pict>
          <v:shape id="_x0000_s1078" type="#_x0000_t32" style="position:absolute;margin-left:142.2pt;margin-top:18.95pt;width:0;height:25.5pt;z-index:251713536" o:connectortype="straight">
            <v:stroke endarrow="block"/>
          </v:shape>
        </w:pict>
      </w:r>
      <w:r>
        <w:rPr>
          <w:noProof/>
        </w:rPr>
        <w:pict>
          <v:shape id="_x0000_s1079" type="#_x0000_t32" style="position:absolute;margin-left:142.2pt;margin-top:18.95pt;width:205.5pt;height:0;z-index:251714560" o:connectortype="straight"/>
        </w:pict>
      </w:r>
      <w:r>
        <w:rPr>
          <w:lang w:val="kk-KZ"/>
        </w:rPr>
        <w:tab/>
        <w:t xml:space="preserve">       Делитель</w:t>
      </w:r>
    </w:p>
    <w:p w:rsidR="008C7D00" w:rsidRDefault="008C7D00" w:rsidP="008C7D00">
      <w:pPr>
        <w:tabs>
          <w:tab w:val="left" w:pos="6465"/>
        </w:tabs>
        <w:rPr>
          <w:lang w:val="kk-KZ"/>
        </w:rPr>
      </w:pPr>
    </w:p>
    <w:p w:rsidR="008C7D00" w:rsidRDefault="008C7D00" w:rsidP="008C7D00">
      <w:pPr>
        <w:tabs>
          <w:tab w:val="left" w:pos="1245"/>
        </w:tabs>
        <w:rPr>
          <w:lang w:val="kk-KZ"/>
        </w:rPr>
      </w:pPr>
      <w:r>
        <w:rPr>
          <w:lang w:val="kk-KZ"/>
        </w:rPr>
        <w:tab/>
        <w:t xml:space="preserve">                  Оснавная             Опробованный          Контрольная </w:t>
      </w:r>
    </w:p>
    <w:p w:rsidR="008C7D00" w:rsidRPr="00BD22AF" w:rsidRDefault="008C7D00" w:rsidP="008C7D00">
      <w:pPr>
        <w:tabs>
          <w:tab w:val="left" w:pos="1245"/>
        </w:tabs>
        <w:rPr>
          <w:lang w:val="kk-KZ"/>
        </w:rPr>
      </w:pPr>
      <w:r>
        <w:rPr>
          <w:noProof/>
        </w:rPr>
        <w:pict>
          <v:shape id="_x0000_s1080" type="#_x0000_t32" style="position:absolute;margin-left:305.7pt;margin-top:17.85pt;width:0;height:25.5pt;z-index:251715584" o:connectortype="straight">
            <v:stroke endarrow="block"/>
          </v:shape>
        </w:pict>
      </w:r>
      <w:r>
        <w:rPr>
          <w:noProof/>
        </w:rPr>
        <w:pict>
          <v:shape id="_x0000_s1081" type="#_x0000_t32" style="position:absolute;margin-left:281.7pt;margin-top:17.9pt;width:0;height:25.5pt;z-index:251716608" o:connectortype="straight">
            <v:stroke endarrow="block"/>
          </v:shape>
        </w:pict>
      </w:r>
      <w:r>
        <w:rPr>
          <w:noProof/>
        </w:rPr>
        <w:pict>
          <v:shape id="_x0000_s1082" type="#_x0000_t32" style="position:absolute;margin-left:305.7pt;margin-top:17.85pt;width:85.5pt;height:0;z-index:251717632" o:connectortype="straight"/>
        </w:pict>
      </w:r>
      <w:r>
        <w:rPr>
          <w:noProof/>
        </w:rPr>
        <w:pict>
          <v:shape id="_x0000_s1083" type="#_x0000_t32" style="position:absolute;margin-left:200.7pt;margin-top:17.9pt;width:81pt;height:0;z-index:251718656" o:connectortype="straight"/>
        </w:pict>
      </w:r>
      <w:r>
        <w:rPr>
          <w:noProof/>
        </w:rPr>
        <w:pict>
          <v:shape id="_x0000_s1084" type="#_x0000_t32" style="position:absolute;margin-left:112.2pt;margin-top:17.9pt;width:0;height:25.5pt;z-index:251719680" o:connectortype="straight">
            <v:stroke endarrow="block"/>
          </v:shape>
        </w:pict>
      </w:r>
      <w:r>
        <w:rPr>
          <w:noProof/>
        </w:rPr>
        <w:pict>
          <v:shape id="_x0000_s1085" type="#_x0000_t32" style="position:absolute;margin-left:112.2pt;margin-top:17.85pt;width:56.25pt;height:.05pt;z-index:251720704" o:connectortype="straight"/>
        </w:pict>
      </w:r>
      <w:r>
        <w:rPr>
          <w:lang w:val="kk-KZ"/>
        </w:rPr>
        <w:t xml:space="preserve">                                          проба                      материал                    проба</w:t>
      </w:r>
    </w:p>
    <w:p w:rsidR="008C7D00" w:rsidRPr="00BD22AF" w:rsidRDefault="008C7D00" w:rsidP="008C7D00">
      <w:pPr>
        <w:rPr>
          <w:lang w:val="kk-KZ"/>
        </w:rPr>
      </w:pPr>
    </w:p>
    <w:p w:rsidR="008C7D00" w:rsidRPr="00BD22AF" w:rsidRDefault="008C7D00" w:rsidP="008C7D00">
      <w:pPr>
        <w:tabs>
          <w:tab w:val="left" w:pos="1155"/>
          <w:tab w:val="center" w:pos="4677"/>
        </w:tabs>
        <w:rPr>
          <w:lang w:val="kk-KZ"/>
        </w:rPr>
      </w:pPr>
      <w:r>
        <w:rPr>
          <w:lang w:val="kk-KZ"/>
        </w:rPr>
        <w:tab/>
        <w:t>РАЗДЕЛЫВАНИЕ</w:t>
      </w:r>
      <w:r>
        <w:rPr>
          <w:lang w:val="kk-KZ"/>
        </w:rPr>
        <w:tab/>
        <w:t xml:space="preserve">                                        Склад</w:t>
      </w:r>
    </w:p>
    <w:p w:rsidR="008C7D00" w:rsidRPr="00BD22AF" w:rsidRDefault="008C7D00" w:rsidP="008C7D00">
      <w:pPr>
        <w:tabs>
          <w:tab w:val="left" w:pos="1155"/>
        </w:tabs>
        <w:rPr>
          <w:lang w:val="kk-KZ"/>
        </w:rPr>
      </w:pPr>
      <w:r>
        <w:rPr>
          <w:lang w:val="kk-KZ"/>
        </w:rPr>
        <w:t xml:space="preserve">                  И АНАЛИЗ ПРОБЫ</w:t>
      </w:r>
    </w:p>
    <w:p w:rsidR="008C7D00" w:rsidRDefault="008C7D00" w:rsidP="008C7D00">
      <w:pPr>
        <w:tabs>
          <w:tab w:val="left" w:pos="6465"/>
        </w:tabs>
        <w:rPr>
          <w:lang w:val="kk-KZ"/>
        </w:rPr>
      </w:pPr>
    </w:p>
    <w:p w:rsidR="008C7D00" w:rsidRPr="00474347" w:rsidRDefault="008C7D00" w:rsidP="008C7D00">
      <w:pPr>
        <w:tabs>
          <w:tab w:val="left" w:pos="6465"/>
        </w:tabs>
        <w:rPr>
          <w:sz w:val="32"/>
          <w:szCs w:val="32"/>
          <w:lang w:val="kk-KZ"/>
        </w:rPr>
      </w:pPr>
      <w:r w:rsidRPr="00474347">
        <w:rPr>
          <w:sz w:val="32"/>
          <w:szCs w:val="32"/>
          <w:lang w:val="kk-KZ"/>
        </w:rPr>
        <w:t>Схема цепи аппаратов технологического процесса переработки отходов производства</w:t>
      </w:r>
    </w:p>
    <w:p w:rsidR="008C7D00" w:rsidRPr="00BD22AF" w:rsidRDefault="008C7D00" w:rsidP="008C7D00">
      <w:pPr>
        <w:tabs>
          <w:tab w:val="left" w:pos="6465"/>
        </w:tabs>
        <w:rPr>
          <w:lang w:val="kk-KZ"/>
        </w:rPr>
      </w:pPr>
    </w:p>
    <w:p w:rsidR="008C7D00" w:rsidRPr="00DA3184" w:rsidRDefault="008C7D00" w:rsidP="008C7D00">
      <w:pPr>
        <w:jc w:val="both"/>
        <w:rPr>
          <w:sz w:val="28"/>
          <w:szCs w:val="28"/>
          <w:lang w:val="kk-KZ"/>
        </w:rPr>
      </w:pPr>
    </w:p>
    <w:p w:rsidR="008C7D00" w:rsidRPr="00515C06" w:rsidRDefault="008C7D00" w:rsidP="008C7D00">
      <w:pPr>
        <w:jc w:val="both"/>
        <w:rPr>
          <w:sz w:val="28"/>
          <w:szCs w:val="28"/>
        </w:rPr>
      </w:pPr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</w:p>
    <w:p w:rsidR="008C7D00" w:rsidRPr="00515C06" w:rsidRDefault="008C7D00" w:rsidP="008C7D00">
      <w:pPr>
        <w:jc w:val="both"/>
        <w:rPr>
          <w:rFonts w:ascii="Calibri" w:hAnsi="Calibri"/>
        </w:rPr>
      </w:pPr>
      <w:r>
        <w:t>4</w:t>
      </w:r>
      <w:r w:rsidRPr="00515C06">
        <w:rPr>
          <w:sz w:val="28"/>
          <w:szCs w:val="28"/>
        </w:rPr>
        <w:t xml:space="preserve">  </w:t>
      </w:r>
      <w:r w:rsidRPr="00515C06">
        <w:rPr>
          <w:rFonts w:ascii="Calibri" w:hAnsi="Calibri"/>
        </w:rPr>
        <w:t xml:space="preserve">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 2005. 700 с </w:t>
      </w:r>
    </w:p>
    <w:p w:rsidR="008C7D00" w:rsidRPr="00515C06" w:rsidRDefault="008C7D00" w:rsidP="008C7D00">
      <w:pPr>
        <w:jc w:val="both"/>
      </w:pPr>
      <w:r w:rsidRPr="00515C06"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t>4</w:t>
      </w:r>
      <w:r w:rsidRPr="00515C06">
        <w:t>.1 Пылеулавливание. С. 496-515</w:t>
      </w:r>
    </w:p>
    <w:p w:rsidR="008C7D00" w:rsidRPr="00515C06" w:rsidRDefault="008C7D00" w:rsidP="008C7D00">
      <w:pPr>
        <w:jc w:val="both"/>
      </w:pPr>
      <w:r>
        <w:t>4</w:t>
      </w:r>
      <w:r w:rsidRPr="00515C06">
        <w:t>.2 Переработка и обезвреживание отходящих газов. С.516-522.</w:t>
      </w:r>
    </w:p>
    <w:p w:rsidR="008C7D00" w:rsidRPr="00515C06" w:rsidRDefault="008C7D00" w:rsidP="008C7D00">
      <w:pPr>
        <w:jc w:val="both"/>
      </w:pPr>
      <w:r>
        <w:t>4</w:t>
      </w:r>
      <w:r w:rsidRPr="00515C06">
        <w:t xml:space="preserve">.3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8C7D00" w:rsidRPr="00515C06" w:rsidRDefault="008C7D00" w:rsidP="008C7D00">
      <w:r>
        <w:rPr>
          <w:color w:val="000000"/>
        </w:rPr>
        <w:t>5</w:t>
      </w:r>
      <w:r w:rsidRPr="00515C06">
        <w:rPr>
          <w:color w:val="000000"/>
        </w:rPr>
        <w:t xml:space="preserve">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8C7D00" w:rsidRPr="00515C06" w:rsidRDefault="008C7D00" w:rsidP="008C7D00">
      <w:r>
        <w:rPr>
          <w:color w:val="000000"/>
        </w:rPr>
        <w:t xml:space="preserve"> 6</w:t>
      </w:r>
      <w:r w:rsidRPr="00515C06">
        <w:rPr>
          <w:color w:val="000000"/>
        </w:rPr>
        <w:t xml:space="preserve">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8C7D00" w:rsidRDefault="008C7D00" w:rsidP="008C7D00">
      <w:r>
        <w:rPr>
          <w:color w:val="000000"/>
        </w:rPr>
        <w:t>7</w:t>
      </w:r>
      <w:r w:rsidRPr="00515C06">
        <w:rPr>
          <w:color w:val="000000"/>
        </w:rPr>
        <w:t xml:space="preserve"> Утилизация фторидных шлаков металлотермического </w:t>
      </w:r>
      <w:proofErr w:type="spellStart"/>
      <w:r w:rsidRPr="00515C06">
        <w:rPr>
          <w:color w:val="000000"/>
        </w:rPr>
        <w:t>востановления</w:t>
      </w:r>
      <w:proofErr w:type="spellEnd"/>
      <w:r w:rsidRPr="00515C06">
        <w:rPr>
          <w:color w:val="000000"/>
        </w:rPr>
        <w:t xml:space="preserve">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</w:t>
      </w:r>
      <w:r w:rsidRPr="00515C06">
        <w:lastRenderedPageBreak/>
        <w:t>Инновационные разработки в области добычи и производства цветных и благородных металлов», Т</w:t>
      </w:r>
      <w:r>
        <w:t>., ВНИИЦВЕТМЕТ, 2007, С.172-174.</w:t>
      </w:r>
    </w:p>
    <w:p w:rsidR="008C7D00" w:rsidRPr="00D91F26" w:rsidRDefault="008C7D00" w:rsidP="008C7D00">
      <w:pPr>
        <w:rPr>
          <w:sz w:val="28"/>
          <w:szCs w:val="28"/>
        </w:rPr>
      </w:pPr>
      <w:r w:rsidRPr="00D91F26">
        <w:rPr>
          <w:sz w:val="28"/>
          <w:szCs w:val="28"/>
        </w:rPr>
        <w:t>Дополнительно (для самостоятельного изучения)</w:t>
      </w:r>
    </w:p>
    <w:p w:rsidR="008C7D00" w:rsidRPr="00DA4009" w:rsidRDefault="008C7D00" w:rsidP="008C7D0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Сураужанов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К.О.,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Тогузов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М.З.(ВКГТУ) АНАЛИТИЧЕСКИЙ ОБЗОР ОБРАЗУЮЩИХСЯ ОТХОДОВ ТИТАНОВОГО ПРОИЗВОДСТВА В связи с общемировой тенденцией развития металлургии на базе вторичного сырья особое значение приобретают титановые отходы. Максимально полное и рациональное использование отходов - один из приоритетных способов удешевления титановой продукции, которое, несомненно, укрепит экономические позиции титановой промышленности[1]. На различных переделах производства металлического титана (титановой губки) образуются твердые, жидкие и газообразные отходы. Особый интерес представляют отходы, не подвергаемые дальнейшей обработке и складируемые в отвалах. При получении губчатого титана из ильменитовых концентратов и металлического магния из природного карналлита образуются отработанные шламы, расплавы и радиоактивные пыли, являющимися промышленными отходами Н-1У класса опасности[2]. На стадии восстановительной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руднотермической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плавки и последующего хлорирования ильменитовых концентратов в производстве губчатого титана происходит образование радиоактивной пыли, отработанных расплавов и возгонов титановых хлораторов. В их составах содержатся соединения тяжелых, редких и радиоактивных металлов (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Сг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n</w:t>
      </w:r>
      <w:proofErr w:type="spellEnd"/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Аl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Nb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Тa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V,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Zr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Тh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Sc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и т.д.)[3]. Так как на сегодняшний день не разработана технология переработки титановой пыли с извлечением ценных компонентов, то предприятия титанового производства используют ее в шихте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руднотермической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плавки. Поэтому технология извлечения ценных компонентов на стадии пылеобразования перспективна с точки зрения ресурсосбережения, также она менее трудоемкая по сравнению с извлечением их на последующих переделах. При производстве металлического магния, на окончательной стадии обезвоживания расплава образуются шламы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карналлитовых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хлораторов, которые содержат в своем составе соединения щелочных, щелочноземельных и радиоактивных металлов. Данные промышленные отходы представляют опасность для окружающей среды, загрязняя почвы и природные воды при выбросах их в атмосферу, при сбросе формирующихся промышленных сточных вод в водные объекты, при размещении твердых отходов в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щламохранилищах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[4]. При получении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образуется большое количество отработанного расплава и пульп хлораторов, возгонов и шламов пылевых </w:t>
      </w:r>
      <w:r w:rsidRPr="00DA4009">
        <w:rPr>
          <w:rFonts w:ascii="Times New Roman" w:hAnsi="Times New Roman" w:cs="Times New Roman"/>
          <w:sz w:val="28"/>
          <w:szCs w:val="28"/>
        </w:rPr>
        <w:lastRenderedPageBreak/>
        <w:t xml:space="preserve">камер. 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 xml:space="preserve">При получении 1 тонны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образуются десятки тонн отходов, 237 содержащих натрий, калий, магний, кальций, титан, алюминий, скандий, цирконий, торий, продукты его распада, ниобий, тантал, ванадий, железо, марганец, хром, кремний, углерод и др. Для хлорирования титансодержащего сырья применяют способ хлорирования измельченной шихты в расплаве хлористых солей (в расплавных хлораторах)[5].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При температуре (700</w:t>
      </w:r>
      <w:r w:rsidRPr="00DA4009">
        <w:rPr>
          <w:rFonts w:ascii="Times New Roman" w:hAnsi="Times New Roman" w:cs="Times New Roman"/>
          <w:sz w:val="28"/>
          <w:szCs w:val="28"/>
        </w:rPr>
        <w:sym w:font="Symbol" w:char="F0B8"/>
      </w:r>
      <w:r w:rsidRPr="00DA4009">
        <w:rPr>
          <w:rFonts w:ascii="Times New Roman" w:hAnsi="Times New Roman" w:cs="Times New Roman"/>
          <w:sz w:val="28"/>
          <w:szCs w:val="28"/>
        </w:rPr>
        <w:t xml:space="preserve">820) °С хлор вступает во взаимодействие с оксидом титана, содержащимся в шлаке по реакциям: TiO2 + 2Cl2 + C = TiCl4 + CO2 + Q ккал (1) TiO2 + 2Cl2 + 2C = TiCl4 + 2CO + Q ккал (2) При указанной температуре процесс преимущественно идёт по реакции (1). Аналогичные реакции идут также с оксидами примесей, находящимися в сырье. Кислород, находящийся в 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анодном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хлор-газе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взаимодействует с углеродом по реакции: C + O2 = CO2 + Q ккал (3) Образующийся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и часть хлоридов (кремния, железа, калия, натрия и др.), оксид углерода, азот анодного </w:t>
      </w:r>
      <w:proofErr w:type="spellStart"/>
      <w:proofErr w:type="gramStart"/>
      <w:r w:rsidRPr="00DA4009">
        <w:rPr>
          <w:rFonts w:ascii="Times New Roman" w:hAnsi="Times New Roman" w:cs="Times New Roman"/>
          <w:sz w:val="28"/>
          <w:szCs w:val="28"/>
        </w:rPr>
        <w:t>хлор-газа</w:t>
      </w:r>
      <w:proofErr w:type="spellEnd"/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в виде парогазовой смеси поступают в систему конденсации. 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 xml:space="preserve">Другая часть хлоридов (железа, кальция, магния, марганца и др.), получающихся в результате процесса хлорирования, вместе с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непрохлорировавшимися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оксидами накапливаются в расплаве хлоратора и периодически выводятся с отвальным шламом путём его слива через верхние или нижнюю лётки хлоратора[6].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Парогазовая смесь (ПГС), выходящая из хлоратора, поступает в пылевую камеру. Очистка парогазовой смеси от высококипящих хлоридов в пылевой камере происходит за счёт: - снижения температуры парогазовой смеси и конденсации высококипящих хлоридов; - снижения скорости газового потока и осаждения из него твёрдых хлоридов; - осаждения твёрдых частиц из газового потока при изменении направления движения газов. Твёрдые и плавкие хлориды, уловленные в пылевой камере, накапливаются в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кюбеле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установленном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под конусом пылевой камеры. Шлам из ПКС сливается по мере накопления через нижний слив и вывозится в отвал или на переработку. 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238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Таким образом, в процессе производства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образуются следующие отходы: - отработанный расплав титановых хлораторов; - возгоны и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плав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хлоридов пылевой камеры; - шлам ПКС; - кубовые остатки ректификации; - отстой твёрдого остатка танков технического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титана. Кубовые остатки проходят дальнейшую переработку с целью извлечения ванадия. Их вместе с отстоем твёрдого остатка танков технического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титана, некондиционным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тетрахлоридом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и пульпой пульповых танков хлорирующих установок отправляют вновь на хлорирование. Переработка производится в обычном технологическом режиме, как возвратная пульпа[6]. А отработанные расплавы, шламы с ПКС,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плав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хлоридов и возгоны пылевой камеры </w:t>
      </w:r>
      <w:r w:rsidRPr="00DA4009">
        <w:rPr>
          <w:rFonts w:ascii="Times New Roman" w:hAnsi="Times New Roman" w:cs="Times New Roman"/>
          <w:sz w:val="28"/>
          <w:szCs w:val="28"/>
        </w:rPr>
        <w:lastRenderedPageBreak/>
        <w:t xml:space="preserve">вывозятся в отвал. Тем самым теряются ценные компоненты, в том числе титан, которые могли бы быть извлечены и переработаны до товарной продукции. При хлорировании титановых шлаков, получаемых при РТП, образуется в зависимости от объема производства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до 1,1-3,2 т/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солевых отходов – отработанных расплавов и возгонов титановых хлораторов, содержащих КС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NaCl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>, FeCl2, FeCl3, MnCl2, CrCl3, TiCl4, ZrCl4, ThCl4, A1C13, ScCl3, TaCl5, NbCl5 [4]. Проведены исследования по изучению содержания ценных компонентов в отходах титанового производства. Исследования проводились в лаборатории металлургического профиля ЦОР «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Veritas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». Анализ проводился на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атомноэмиссионном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спектрометре микроволновой плазмы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Agilent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4100. Результаты химического анализа представлены в таблице 1. Таблица 1 – Анализ образцов на масс-спектрометре № </w:t>
      </w:r>
      <w:proofErr w:type="spellStart"/>
      <w:proofErr w:type="gramStart"/>
      <w:r w:rsidRPr="00DA4009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Проб а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Sc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Ti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V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Cr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Mn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Zr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Nb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Hf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Ga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г/т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г/т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1 ОРТ Х 59,92 4123 308,8 6484 15150 2907,3 128,01 24,69 7,63 2 ШПК С 14,73 200500 293,6 1001 1659,2 11800 7737 127,36 5,85 ПРП 3 14,71 176300 712,4 4943 25200 652,2 262,1 6,14 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289,6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Таким образом, в таблице 1 представлены содержание ценных компонентов, теряемых с отходами производства. Где: ОРТХ – отработанный расплав титанового хлоратора; ШПКС – шлам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пылеосадительной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камеры с солевой ванной; ПРП – пыль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руднотермической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плавки. 239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алее был проведен рентгеноструктурный анализ данных проб. Анализ проводился на рентгеновском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дифрактометре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X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>’PertPRO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PANalytical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»). По результатам анализа выявлено, что в ОРТХ ценные компоненты содержатся в виде соединений: TiO2, V2O5, Nb2O5, Ta2O5, Sc2O3, ZrO2,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MnO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Cr2O3. В ШКПС эти элементы в виде: TiO2, ZrCl4,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ZrO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CrO2,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NbO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BaO2, FeCI2, AICI3,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NaCI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KCI, FeCI3 и т.д. В ПРП эти элементы содержатся в основном в виде оксидов: TiO2,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FeO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SiO2, V2O5,Fe2O3, Al2O3, Cr2O3, MnO2,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CaO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MgO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NbO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BaO2, C, S. Различный химический и структурный состав отходов предполагает их раздельную переработку. При переработке ПРП предполагается извлечение V в виде товарногоV2O5. Способ включает обработку ПРП щелочным раствором, отделение раствора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метаванадата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натрия от нерастворимого остатка, введение в раствор соли аммония, осаждение и кристаллизацию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метаванадата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аммония, фильтрование суспензии, промывку, сушку и прокалку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метаванадата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аммония с получением целевого продукта - товарного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пентаоксида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ванадия[7]. Из ШКПС и ОРТХ целесообразно извлекать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Nb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Ta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Sc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Zr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Hf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Ti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. Предполагается использование соляного и сернокислотного выщелачивания; избирательной экстракции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Sc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; осаждения из растворов титана сульфатом аммония и с дальнейшим получением </w:t>
      </w:r>
      <w:proofErr w:type="spellStart"/>
      <w:proofErr w:type="gramStart"/>
      <w:r w:rsidRPr="00DA4009">
        <w:rPr>
          <w:rFonts w:ascii="Times New Roman" w:hAnsi="Times New Roman" w:cs="Times New Roman"/>
          <w:sz w:val="28"/>
          <w:szCs w:val="28"/>
        </w:rPr>
        <w:t>ниобий-танталового</w:t>
      </w:r>
      <w:proofErr w:type="spellEnd"/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концентрата. 1. Титан;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lastRenderedPageBreak/>
        <w:t>В.А.Гармата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>, А.Н..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Петрунько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Н.В.Галицкий,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Ю.Г.Олесов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Р.А.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Сандлер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1983г. 2. Оценка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металлофонда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 РФ / [Л. А.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Костыгова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, Н. Н.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Ракова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>, Е. В. Тарасова и др.] // Титан-2011 в СНГ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сб. тр.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., г. Львов, 25-2S апр. 2011 р. - К.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ИМФ НАНУ, 2011. - С. 405-40S. 3.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Ивасишин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О. М. Основные тенденции в развитии титановой промышленности и научных исследований в области титана в СНГ /О. М.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Ивасишин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>, А. В. Александров // Титан-2011 в СНГ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 xml:space="preserve"> сб. тр.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., г. Львов, 25-2S апр. 2011 р. - К. ; ИМФ НАНУ, 2011.- С. 7-1S. 4. Колобов Г. А. Основные тенденции совершенствования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магниетермического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способа производства титана губчатого / Г. А. Колобов, К. А.Печерица, С. В. Прохоров // Теория и практика металлургии. - 2010. - № 5-б. - С. 43-45. 5. Технологическая инструкция «Производство титанового шлака». АО «УК ТМК». 2018. 6. Технологическая инструкция «Производство технического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титана». АО «УК ТМК». 2018. 7.http://www.findpatent.ru/patent/217/2175681.html 240 ОӘК 504.5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Айдарбекова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Н.Б. (18-МБЖК-1,5п), </w:t>
      </w:r>
      <w:proofErr w:type="spellStart"/>
      <w:r w:rsidRPr="00DA4009">
        <w:rPr>
          <w:rFonts w:ascii="Times New Roman" w:hAnsi="Times New Roman" w:cs="Times New Roman"/>
          <w:sz w:val="28"/>
          <w:szCs w:val="28"/>
        </w:rPr>
        <w:t>Идришева</w:t>
      </w:r>
      <w:proofErr w:type="spellEnd"/>
      <w:r w:rsidRPr="00DA4009">
        <w:rPr>
          <w:rFonts w:ascii="Times New Roman" w:hAnsi="Times New Roman" w:cs="Times New Roman"/>
          <w:sz w:val="28"/>
          <w:szCs w:val="28"/>
        </w:rPr>
        <w:t xml:space="preserve"> Ж.К. (</w:t>
      </w:r>
      <w:proofErr w:type="gramStart"/>
      <w:r w:rsidRPr="00DA4009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DA4009">
        <w:rPr>
          <w:rFonts w:ascii="Times New Roman" w:hAnsi="Times New Roman" w:cs="Times New Roman"/>
          <w:sz w:val="28"/>
          <w:szCs w:val="28"/>
        </w:rPr>
        <w:t>ҚМТУ).</w:t>
      </w:r>
    </w:p>
    <w:p w:rsidR="001F29EA" w:rsidRDefault="001F29EA"/>
    <w:sectPr w:rsidR="001F29EA" w:rsidSect="001F2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7D00"/>
    <w:rsid w:val="001F29EA"/>
    <w:rsid w:val="008C7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6"/>
        <o:r id="V:Rule2" type="connector" idref="#_x0000_s1068"/>
        <o:r id="V:Rule3" type="connector" idref="#_x0000_s1058"/>
        <o:r id="V:Rule4" type="connector" idref="#_x0000_s1056"/>
        <o:r id="V:Rule5" type="connector" idref="#_x0000_s1046"/>
        <o:r id="V:Rule6" type="connector" idref="#_x0000_s1053"/>
        <o:r id="V:Rule7" type="connector" idref="#_x0000_s1028"/>
        <o:r id="V:Rule8" type="connector" idref="#_x0000_s1078"/>
        <o:r id="V:Rule9" type="connector" idref="#_x0000_s1040"/>
        <o:r id="V:Rule10" type="connector" idref="#_x0000_s1069"/>
        <o:r id="V:Rule11" type="connector" idref="#_x0000_s1048"/>
        <o:r id="V:Rule12" type="connector" idref="#_x0000_s1041"/>
        <o:r id="V:Rule13" type="connector" idref="#_x0000_s1032"/>
        <o:r id="V:Rule14" type="connector" idref="#_x0000_s1081"/>
        <o:r id="V:Rule15" type="connector" idref="#_x0000_s1035"/>
        <o:r id="V:Rule16" type="connector" idref="#_x0000_s1082"/>
        <o:r id="V:Rule17" type="connector" idref="#_x0000_s1060"/>
        <o:r id="V:Rule18" type="connector" idref="#_x0000_s1077"/>
        <o:r id="V:Rule19" type="connector" idref="#_x0000_s1061"/>
        <o:r id="V:Rule20" type="connector" idref="#_x0000_s1039"/>
        <o:r id="V:Rule21" type="connector" idref="#_x0000_s1080"/>
        <o:r id="V:Rule22" type="connector" idref="#_x0000_s1067"/>
        <o:r id="V:Rule23" type="connector" idref="#_x0000_s1063"/>
        <o:r id="V:Rule24" type="connector" idref="#_x0000_s1057"/>
        <o:r id="V:Rule25" type="connector" idref="#_x0000_s1064"/>
        <o:r id="V:Rule26" type="connector" idref="#_x0000_s1070"/>
        <o:r id="V:Rule27" type="connector" idref="#_x0000_s1072"/>
        <o:r id="V:Rule28" type="connector" idref="#_x0000_s1047"/>
        <o:r id="V:Rule29" type="connector" idref="#_x0000_s1049"/>
        <o:r id="V:Rule30" type="connector" idref="#_x0000_s1085"/>
        <o:r id="V:Rule31" type="connector" idref="#_x0000_s1073"/>
        <o:r id="V:Rule32" type="connector" idref="#_x0000_s1034"/>
        <o:r id="V:Rule33" type="connector" idref="#_x0000_s1052"/>
        <o:r id="V:Rule34" type="connector" idref="#_x0000_s1079"/>
        <o:r id="V:Rule35" type="connector" idref="#_x0000_s1033"/>
        <o:r id="V:Rule36" type="connector" idref="#_x0000_s1065"/>
        <o:r id="V:Rule37" type="connector" idref="#_x0000_s1042"/>
        <o:r id="V:Rule38" type="connector" idref="#_x0000_s1051"/>
        <o:r id="V:Rule39" type="connector" idref="#_x0000_s1074"/>
        <o:r id="V:Rule40" type="connector" idref="#_x0000_s1084"/>
        <o:r id="V:Rule41" type="connector" idref="#_x0000_s1029"/>
        <o:r id="V:Rule42" type="connector" idref="#_x0000_s1043"/>
        <o:r id="V:Rule43" type="connector" idref="#_x0000_s1045"/>
        <o:r id="V:Rule44" type="connector" idref="#_x0000_s1066"/>
        <o:r id="V:Rule45" type="connector" idref="#_x0000_s1071"/>
        <o:r id="V:Rule46" type="connector" idref="#_x0000_s1031"/>
        <o:r id="V:Rule47" type="connector" idref="#_x0000_s1038"/>
        <o:r id="V:Rule48" type="connector" idref="#_x0000_s1037"/>
        <o:r id="V:Rule49" type="connector" idref="#_x0000_s1059"/>
        <o:r id="V:Rule50" type="connector" idref="#_x0000_s1083"/>
        <o:r id="V:Rule51" type="connector" idref="#_x0000_s1027"/>
        <o:r id="V:Rule52" type="connector" idref="#_x0000_s1026"/>
        <o:r id="V:Rule53" type="connector" idref="#_x0000_s1050"/>
        <o:r id="V:Rule54" type="connector" idref="#_x0000_s1044"/>
        <o:r id="V:Rule55" type="connector" idref="#_x0000_s1075"/>
        <o:r id="V:Rule56" type="connector" idref="#_x0000_s1030"/>
        <o:r id="V:Rule57" type="connector" idref="#_x0000_s1055"/>
        <o:r id="V:Rule58" type="connector" idref="#_x0000_s1054"/>
        <o:r id="V:Rule59" type="connector" idref="#_x0000_s1076"/>
        <o:r id="V:Rule60" type="connector" idref="#_x0000_s106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D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2744</Words>
  <Characters>15642</Characters>
  <Application>Microsoft Office Word</Application>
  <DocSecurity>0</DocSecurity>
  <Lines>130</Lines>
  <Paragraphs>36</Paragraphs>
  <ScaleCrop>false</ScaleCrop>
  <Company/>
  <LinksUpToDate>false</LinksUpToDate>
  <CharactersWithSpaces>18350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2021-08-30T11:47:00Z</dcterms:created>
  <dcterms:modified xsi:type="dcterms:W3CDTF">2021-08-30T11:47:00Z</dcterms:modified>
</cp:coreProperties>
</file>